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14afe04eb45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PRO-PHARMA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PRO-PHARMA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22a79d34e941fe"/>
      <w:footerReference xmlns:r="http://schemas.openxmlformats.org/officeDocument/2006/relationships" w:type="default" r:id="Rbaec5cde40ca4b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PRO-PHARMA AS   ·   Org.nr 982 963 737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PRO-PHARMA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22a79d34e941fe" /><Relationship Type="http://schemas.openxmlformats.org/officeDocument/2006/relationships/footer" Target="/word/footer1.xml" Id="Rbaec5cde40ca4b0f" /></Relationships>
</file>