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e35cbdbd8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IRMA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IRMA KAPITAL AS</w:t>
      </w:r>
    </w:p>
    <w:sectPr>
      <w:headerReference xmlns:r="http://schemas.openxmlformats.org/officeDocument/2006/relationships" w:type="default" r:id="R3f2b36af6c9d44aa"/>
      <w:footerReference xmlns:r="http://schemas.openxmlformats.org/officeDocument/2006/relationships" w:type="default" r:id="Rc92e0fbfa897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IRMA KAPITAL AS   ·   Org.nr 925 896 713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IRMA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b36af6c9d44aa" /><Relationship Type="http://schemas.openxmlformats.org/officeDocument/2006/relationships/footer" Target="/word/footer1.xml" Id="Rc92e0fbfa897458b" /></Relationships>
</file>