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7bec6809f4c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BYGGMONTASJE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Furnes,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BYGGMONTASJE AS</w:t>
      </w:r>
    </w:p>
    <w:sectPr>
      <w:headerReference xmlns:r="http://schemas.openxmlformats.org/officeDocument/2006/relationships" w:type="default" r:id="R6b9f148113cd4b5d"/>
      <w:footerReference xmlns:r="http://schemas.openxmlformats.org/officeDocument/2006/relationships" w:type="default" r:id="R48361d67c546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Øvermarka 4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f148113cd4b5d" /><Relationship Type="http://schemas.openxmlformats.org/officeDocument/2006/relationships/footer" Target="/word/footer1.xml" Id="R48361d67c5464ffc" /></Relationships>
</file>